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2E56" w14:textId="77777777" w:rsidR="001F1C7E" w:rsidRDefault="001F1C7E" w:rsidP="00E96C55"/>
    <w:p w14:paraId="74DF87C9" w14:textId="370DA4EC" w:rsidR="001F1C7E" w:rsidRDefault="001F1C7E" w:rsidP="00900E53">
      <w:pPr>
        <w:ind w:left="360"/>
        <w:rPr>
          <w:color w:val="111111"/>
          <w:shd w:val="clear" w:color="auto" w:fill="FFFFFF"/>
        </w:rPr>
      </w:pPr>
      <w:r w:rsidRPr="00BD0ACF">
        <w:rPr>
          <w:color w:val="111111"/>
          <w:shd w:val="clear" w:color="auto" w:fill="FFFFFF"/>
        </w:rPr>
        <w:t>The Fair Labor Standards Act (FLSA) provides regulatory guidance for internships and volunteers at public sector organizations such as Texas A&amp;M Forest Service</w:t>
      </w:r>
      <w:r w:rsidR="005B62EE">
        <w:rPr>
          <w:color w:val="111111"/>
          <w:shd w:val="clear" w:color="auto" w:fill="FFFFFF"/>
        </w:rPr>
        <w:t xml:space="preserve"> (TAMFS)</w:t>
      </w:r>
      <w:r w:rsidRPr="00BD0ACF">
        <w:rPr>
          <w:color w:val="111111"/>
          <w:shd w:val="clear" w:color="auto" w:fill="FFFFFF"/>
        </w:rPr>
        <w:t>. The following information was developed to assist departments on the topics of unpaid interns and volunteers.</w:t>
      </w:r>
    </w:p>
    <w:p w14:paraId="069505F2" w14:textId="77777777" w:rsidR="00900E53" w:rsidRPr="00BD0ACF" w:rsidRDefault="00900E53" w:rsidP="00900E53">
      <w:pPr>
        <w:ind w:left="360"/>
        <w:rPr>
          <w:bCs/>
        </w:rPr>
      </w:pPr>
    </w:p>
    <w:p w14:paraId="5C9B91A1" w14:textId="11829A9A" w:rsidR="001F1C7E" w:rsidRDefault="001F1C7E" w:rsidP="00900E53">
      <w:pPr>
        <w:pStyle w:val="ListParagraph"/>
        <w:numPr>
          <w:ilvl w:val="0"/>
          <w:numId w:val="2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Definition of </w:t>
      </w:r>
      <w:r w:rsidRPr="00BD0ACF">
        <w:rPr>
          <w:rFonts w:ascii="Times New Roman" w:hAnsi="Times New Roman" w:cs="Times New Roman"/>
          <w:b/>
          <w:bCs/>
          <w:sz w:val="24"/>
          <w:szCs w:val="24"/>
        </w:rPr>
        <w:t>Unpaid Interns</w:t>
      </w:r>
      <w:r>
        <w:rPr>
          <w:rFonts w:ascii="Times New Roman" w:hAnsi="Times New Roman" w:cs="Times New Roman"/>
          <w:b/>
          <w:bCs/>
          <w:sz w:val="24"/>
          <w:szCs w:val="24"/>
        </w:rPr>
        <w:t xml:space="preserve"> and </w:t>
      </w:r>
      <w:r w:rsidRPr="00BD0ACF">
        <w:rPr>
          <w:rFonts w:ascii="Times New Roman" w:hAnsi="Times New Roman" w:cs="Times New Roman"/>
          <w:b/>
          <w:bCs/>
          <w:sz w:val="24"/>
          <w:szCs w:val="24"/>
        </w:rPr>
        <w:t>Volunteers</w:t>
      </w:r>
    </w:p>
    <w:p w14:paraId="787A35F9" w14:textId="77777777" w:rsidR="00900E53" w:rsidRPr="001F1C7E" w:rsidRDefault="00900E53" w:rsidP="00900E53">
      <w:pPr>
        <w:pStyle w:val="ListParagraph"/>
        <w:spacing w:after="0" w:line="240" w:lineRule="auto"/>
        <w:ind w:left="1080"/>
        <w:rPr>
          <w:rFonts w:ascii="Times New Roman" w:hAnsi="Times New Roman" w:cs="Times New Roman"/>
          <w:b/>
          <w:bCs/>
          <w:sz w:val="24"/>
          <w:szCs w:val="24"/>
        </w:rPr>
      </w:pPr>
    </w:p>
    <w:p w14:paraId="62382D74" w14:textId="5611CFCC" w:rsidR="001F1C7E" w:rsidRDefault="001F1C7E" w:rsidP="00900E53">
      <w:pPr>
        <w:ind w:left="360"/>
      </w:pPr>
      <w:r w:rsidRPr="00BD0ACF">
        <w:t>The US Department of Labor</w:t>
      </w:r>
      <w:r w:rsidR="005B62EE">
        <w:t xml:space="preserve"> (DOL)</w:t>
      </w:r>
      <w:r w:rsidRPr="00BD0ACF">
        <w:t xml:space="preserve"> has created laws to ensure that activities that qualify as employment should be compensated according to FLSA. While both an individual and employer may be happy with an unpaid arrangement (for example, someone eager to work even on an unpaid basis in a company to gain job experience), this may be considered an unfair arrangement in cases where the work is normally performed by a paid person and both the institution, and the employee are benefitting from the employment.</w:t>
      </w:r>
      <w:r w:rsidR="00927CD3">
        <w:t xml:space="preserve"> </w:t>
      </w:r>
    </w:p>
    <w:p w14:paraId="4DB2D0FA" w14:textId="77777777" w:rsidR="00900E53" w:rsidRDefault="00900E53" w:rsidP="00900E53">
      <w:pPr>
        <w:ind w:left="360"/>
      </w:pPr>
    </w:p>
    <w:p w14:paraId="74A14D90" w14:textId="643C7225" w:rsidR="00900E53" w:rsidRDefault="001F1C7E" w:rsidP="00900E53">
      <w:pPr>
        <w:ind w:left="360"/>
        <w:jc w:val="center"/>
        <w:rPr>
          <w:u w:val="single"/>
        </w:rPr>
      </w:pPr>
      <w:r w:rsidRPr="000F05C9">
        <w:rPr>
          <w:u w:val="single"/>
        </w:rPr>
        <w:t xml:space="preserve">Unpaid Interns </w:t>
      </w:r>
    </w:p>
    <w:p w14:paraId="68F37471" w14:textId="77777777" w:rsidR="00D37186" w:rsidRPr="000F05C9" w:rsidRDefault="00D37186" w:rsidP="00900E53">
      <w:pPr>
        <w:ind w:left="360"/>
        <w:jc w:val="center"/>
        <w:rPr>
          <w:u w:val="single"/>
        </w:rPr>
      </w:pPr>
    </w:p>
    <w:p w14:paraId="1FE4A916" w14:textId="77777777" w:rsidR="001F1C7E" w:rsidRDefault="001F1C7E" w:rsidP="00900E53">
      <w:pPr>
        <w:ind w:left="360"/>
      </w:pPr>
      <w:r w:rsidRPr="00BD0ACF">
        <w:t xml:space="preserve">To determine whether an unpaid internship is allowable, the DOL considers a number of factors listed in </w:t>
      </w:r>
      <w:hyperlink r:id="rId10" w:history="1">
        <w:r w:rsidRPr="00BD0ACF">
          <w:rPr>
            <w:rStyle w:val="Hyperlink"/>
          </w:rPr>
          <w:t>the “primary beneficial test."</w:t>
        </w:r>
      </w:hyperlink>
      <w:r w:rsidRPr="00BD0ACF">
        <w:t xml:space="preserve"> No single factor is determinative.</w:t>
      </w:r>
    </w:p>
    <w:p w14:paraId="12802139" w14:textId="77777777" w:rsidR="00D37186" w:rsidRDefault="00D37186" w:rsidP="00900E53">
      <w:pPr>
        <w:ind w:left="360"/>
      </w:pPr>
    </w:p>
    <w:p w14:paraId="22376FA2" w14:textId="77777777" w:rsidR="001F1C7E" w:rsidRDefault="001F1C7E" w:rsidP="00900E53">
      <w:pPr>
        <w:ind w:left="360"/>
      </w:pPr>
      <w:r w:rsidRPr="00BD0ACF">
        <w:t>The definition of an employee used in the context of immigration regulations is as follows: “an individual who provides services or labor for an employer for wages or other remuneration." Please note that the term “remuneration” is broad and includes a variety of non-monetary benefits, such as free housing, food, gifts, etc.</w:t>
      </w:r>
    </w:p>
    <w:p w14:paraId="5AB6608D" w14:textId="77777777" w:rsidR="00D37186" w:rsidRDefault="00D37186" w:rsidP="00900E53">
      <w:pPr>
        <w:ind w:left="360"/>
      </w:pPr>
    </w:p>
    <w:p w14:paraId="43C26DFF" w14:textId="77777777" w:rsidR="001F1C7E" w:rsidRDefault="001F1C7E" w:rsidP="00900E53">
      <w:pPr>
        <w:ind w:left="360"/>
        <w:rPr>
          <w:color w:val="141414"/>
          <w:shd w:val="clear" w:color="auto" w:fill="FFFFFF"/>
        </w:rPr>
      </w:pPr>
      <w:r w:rsidRPr="00BD0ACF">
        <w:rPr>
          <w:color w:val="141414"/>
          <w:shd w:val="clear" w:color="auto" w:fill="FFFFFF"/>
        </w:rPr>
        <w:t>Unpaid internships</w:t>
      </w:r>
      <w:r>
        <w:rPr>
          <w:color w:val="141414"/>
          <w:shd w:val="clear" w:color="auto" w:fill="FFFFFF"/>
        </w:rPr>
        <w:t xml:space="preserve"> </w:t>
      </w:r>
      <w:r w:rsidRPr="00BD0ACF">
        <w:rPr>
          <w:color w:val="141414"/>
          <w:shd w:val="clear" w:color="auto" w:fill="FFFFFF"/>
        </w:rPr>
        <w:t>do not usually qualify as “volunteer” activity. Internships, both paid and unpaid, are primarily related to the intern’s major field of study.</w:t>
      </w:r>
    </w:p>
    <w:p w14:paraId="27513B71" w14:textId="77777777" w:rsidR="00900E53" w:rsidRDefault="00900E53" w:rsidP="00900E53">
      <w:pPr>
        <w:ind w:left="360"/>
        <w:rPr>
          <w:color w:val="141414"/>
          <w:shd w:val="clear" w:color="auto" w:fill="FFFFFF"/>
        </w:rPr>
      </w:pPr>
    </w:p>
    <w:p w14:paraId="1502A8CE" w14:textId="77777777" w:rsidR="001F1C7E" w:rsidRDefault="001F1C7E" w:rsidP="00900E53">
      <w:pPr>
        <w:ind w:left="360"/>
        <w:jc w:val="center"/>
        <w:rPr>
          <w:color w:val="141414"/>
          <w:u w:val="single"/>
          <w:shd w:val="clear" w:color="auto" w:fill="FFFFFF"/>
        </w:rPr>
      </w:pPr>
      <w:r w:rsidRPr="000F05C9">
        <w:rPr>
          <w:color w:val="141414"/>
          <w:u w:val="single"/>
          <w:shd w:val="clear" w:color="auto" w:fill="FFFFFF"/>
        </w:rPr>
        <w:t>Volunteers</w:t>
      </w:r>
    </w:p>
    <w:p w14:paraId="005BBF3F" w14:textId="77777777" w:rsidR="00D37186" w:rsidRPr="000F05C9" w:rsidRDefault="00D37186" w:rsidP="00900E53">
      <w:pPr>
        <w:ind w:left="360"/>
        <w:jc w:val="center"/>
        <w:rPr>
          <w:color w:val="141414"/>
          <w:u w:val="single"/>
          <w:shd w:val="clear" w:color="auto" w:fill="FFFFFF"/>
        </w:rPr>
      </w:pPr>
    </w:p>
    <w:p w14:paraId="2212A029" w14:textId="08D5CB79" w:rsidR="001F1C7E" w:rsidRDefault="001F1C7E" w:rsidP="00900E53">
      <w:pPr>
        <w:ind w:left="360"/>
      </w:pPr>
      <w:r w:rsidRPr="00BD0ACF">
        <w:t xml:space="preserve">According to the </w:t>
      </w:r>
      <w:r w:rsidR="005B62EE">
        <w:t>DOL</w:t>
      </w:r>
      <w:r w:rsidRPr="00BD0ACF">
        <w:t>, a volunteer is an “individual who performs hours of service … for civic, charitable or humanitarian reasons, without promise, expectation or receipt of compensation for services rendered.”</w:t>
      </w:r>
    </w:p>
    <w:p w14:paraId="40618E45" w14:textId="77777777" w:rsidR="00D37186" w:rsidRPr="000F05C9" w:rsidRDefault="00D37186" w:rsidP="00900E53">
      <w:pPr>
        <w:ind w:left="360"/>
        <w:rPr>
          <w:color w:val="141414"/>
          <w:shd w:val="clear" w:color="auto" w:fill="FFFFFF"/>
        </w:rPr>
      </w:pPr>
    </w:p>
    <w:p w14:paraId="3F96F6A6" w14:textId="77777777" w:rsidR="001F1C7E" w:rsidRDefault="001F1C7E" w:rsidP="00900E53">
      <w:pPr>
        <w:ind w:left="360"/>
      </w:pPr>
      <w:r w:rsidRPr="00BD0ACF">
        <w:t xml:space="preserve">Please note that there is a difference between volunteering and engaging in an unpaid internship. As explained above, volunteering refers to donating time with an organization whose primary purpose is </w:t>
      </w:r>
      <w:r>
        <w:t xml:space="preserve">civic, </w:t>
      </w:r>
      <w:r w:rsidRPr="00BD0ACF">
        <w:t>charitable, or humanitarian in nature, without remuneration or any other type of compensation.</w:t>
      </w:r>
    </w:p>
    <w:p w14:paraId="1D810929" w14:textId="77777777" w:rsidR="001F1C7E" w:rsidRPr="00BD0ACF" w:rsidRDefault="001F1C7E" w:rsidP="00900E53">
      <w:pPr>
        <w:ind w:left="360"/>
      </w:pPr>
    </w:p>
    <w:p w14:paraId="7A492EFA" w14:textId="77777777" w:rsidR="001F1C7E" w:rsidRDefault="001F1C7E" w:rsidP="00900E53">
      <w:pPr>
        <w:pStyle w:val="ListParagraph"/>
        <w:numPr>
          <w:ilvl w:val="0"/>
          <w:numId w:val="2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Points of Emphasis</w:t>
      </w:r>
    </w:p>
    <w:p w14:paraId="649C18CA" w14:textId="17CC2E6A" w:rsidR="001F1C7E" w:rsidRPr="007A6297" w:rsidRDefault="001F1C7E" w:rsidP="00900E53">
      <w:pPr>
        <w:pStyle w:val="ListParagraph"/>
        <w:numPr>
          <w:ilvl w:val="0"/>
          <w:numId w:val="22"/>
        </w:numPr>
        <w:spacing w:after="0" w:line="240" w:lineRule="auto"/>
        <w:ind w:left="1080"/>
        <w:rPr>
          <w:rFonts w:ascii="Times New Roman" w:hAnsi="Times New Roman" w:cs="Times New Roman"/>
          <w:sz w:val="24"/>
          <w:szCs w:val="24"/>
        </w:rPr>
      </w:pPr>
      <w:r w:rsidRPr="007A6297">
        <w:rPr>
          <w:rFonts w:ascii="Times New Roman" w:hAnsi="Times New Roman" w:cs="Times New Roman"/>
          <w:sz w:val="24"/>
          <w:szCs w:val="24"/>
        </w:rPr>
        <w:t xml:space="preserve">Employees may not volunteer to do their own </w:t>
      </w:r>
      <w:proofErr w:type="gramStart"/>
      <w:r w:rsidRPr="007A6297">
        <w:rPr>
          <w:rFonts w:ascii="Times New Roman" w:hAnsi="Times New Roman" w:cs="Times New Roman"/>
          <w:sz w:val="24"/>
          <w:szCs w:val="24"/>
        </w:rPr>
        <w:t>jobs</w:t>
      </w:r>
      <w:proofErr w:type="gramEnd"/>
      <w:r w:rsidRPr="007A6297">
        <w:rPr>
          <w:rFonts w:ascii="Times New Roman" w:hAnsi="Times New Roman" w:cs="Times New Roman"/>
          <w:sz w:val="24"/>
          <w:szCs w:val="24"/>
        </w:rPr>
        <w:t xml:space="preserve"> nor </w:t>
      </w:r>
      <w:r w:rsidR="005B62EE">
        <w:rPr>
          <w:rFonts w:ascii="Times New Roman" w:hAnsi="Times New Roman" w:cs="Times New Roman"/>
          <w:sz w:val="24"/>
          <w:szCs w:val="24"/>
        </w:rPr>
        <w:t xml:space="preserve">any </w:t>
      </w:r>
      <w:r w:rsidRPr="007A6297">
        <w:rPr>
          <w:rFonts w:ascii="Times New Roman" w:hAnsi="Times New Roman" w:cs="Times New Roman"/>
          <w:sz w:val="24"/>
          <w:szCs w:val="24"/>
        </w:rPr>
        <w:t>activities closely related to their own jobs.</w:t>
      </w:r>
    </w:p>
    <w:p w14:paraId="536FF3D8" w14:textId="77777777" w:rsidR="001F1C7E" w:rsidRPr="007A6297" w:rsidRDefault="001F1C7E" w:rsidP="00900E53">
      <w:pPr>
        <w:pStyle w:val="ListParagraph"/>
        <w:numPr>
          <w:ilvl w:val="0"/>
          <w:numId w:val="22"/>
        </w:numPr>
        <w:spacing w:after="0" w:line="240" w:lineRule="auto"/>
        <w:ind w:left="1080"/>
        <w:rPr>
          <w:rFonts w:ascii="Times New Roman" w:hAnsi="Times New Roman" w:cs="Times New Roman"/>
          <w:sz w:val="24"/>
          <w:szCs w:val="24"/>
        </w:rPr>
      </w:pPr>
      <w:r w:rsidRPr="007A6297">
        <w:rPr>
          <w:rFonts w:ascii="Times New Roman" w:hAnsi="Times New Roman" w:cs="Times New Roman"/>
          <w:sz w:val="24"/>
          <w:szCs w:val="24"/>
        </w:rPr>
        <w:t>Clear understanding of no expectation of compensation (express or implied)</w:t>
      </w:r>
    </w:p>
    <w:p w14:paraId="08EA85FB" w14:textId="77777777" w:rsidR="001F1C7E" w:rsidRPr="007A6297" w:rsidRDefault="001F1C7E" w:rsidP="00900E53">
      <w:pPr>
        <w:pStyle w:val="ListParagraph"/>
        <w:numPr>
          <w:ilvl w:val="0"/>
          <w:numId w:val="2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Volunteers will not</w:t>
      </w:r>
      <w:r w:rsidRPr="007A6297">
        <w:rPr>
          <w:rFonts w:ascii="Times New Roman" w:hAnsi="Times New Roman" w:cs="Times New Roman"/>
          <w:sz w:val="24"/>
          <w:szCs w:val="24"/>
        </w:rPr>
        <w:t xml:space="preserve"> be covered under Workers Compensation Insurance </w:t>
      </w:r>
    </w:p>
    <w:p w14:paraId="28229FDD" w14:textId="77777777" w:rsidR="001F1C7E" w:rsidRDefault="001F1C7E" w:rsidP="00900E53">
      <w:pPr>
        <w:pStyle w:val="ListParagraph"/>
        <w:numPr>
          <w:ilvl w:val="0"/>
          <w:numId w:val="22"/>
        </w:numPr>
        <w:spacing w:after="0" w:line="240" w:lineRule="auto"/>
        <w:ind w:left="1080"/>
        <w:rPr>
          <w:rFonts w:ascii="Times New Roman" w:hAnsi="Times New Roman" w:cs="Times New Roman"/>
          <w:sz w:val="24"/>
          <w:szCs w:val="24"/>
        </w:rPr>
      </w:pPr>
      <w:r w:rsidRPr="007A6297">
        <w:rPr>
          <w:rFonts w:ascii="Times New Roman" w:hAnsi="Times New Roman" w:cs="Times New Roman"/>
          <w:sz w:val="24"/>
          <w:szCs w:val="24"/>
        </w:rPr>
        <w:t xml:space="preserve">Understanding </w:t>
      </w:r>
      <w:r>
        <w:rPr>
          <w:rFonts w:ascii="Times New Roman" w:hAnsi="Times New Roman" w:cs="Times New Roman"/>
          <w:sz w:val="24"/>
          <w:szCs w:val="24"/>
        </w:rPr>
        <w:t>this does</w:t>
      </w:r>
      <w:r w:rsidRPr="007A6297">
        <w:rPr>
          <w:rFonts w:ascii="Times New Roman" w:hAnsi="Times New Roman" w:cs="Times New Roman"/>
          <w:sz w:val="24"/>
          <w:szCs w:val="24"/>
        </w:rPr>
        <w:t xml:space="preserve"> not imply a paid job is offered at conclusion. </w:t>
      </w:r>
    </w:p>
    <w:p w14:paraId="535BA52B" w14:textId="77777777" w:rsidR="001F1C7E" w:rsidRDefault="001F1C7E" w:rsidP="00900E53">
      <w:pPr>
        <w:pStyle w:val="ListParagraph"/>
        <w:numPr>
          <w:ilvl w:val="0"/>
          <w:numId w:val="2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Foreign National Students may not be allowed to volunteer.</w:t>
      </w:r>
    </w:p>
    <w:p w14:paraId="3430C8BF" w14:textId="77777777" w:rsidR="001F1C7E" w:rsidRPr="0012048A" w:rsidRDefault="001F1C7E" w:rsidP="00900E53"/>
    <w:p w14:paraId="0849E70A" w14:textId="77777777" w:rsidR="001F1C7E" w:rsidRDefault="001F1C7E" w:rsidP="00900E53">
      <w:pPr>
        <w:pStyle w:val="ListParagraph"/>
        <w:numPr>
          <w:ilvl w:val="0"/>
          <w:numId w:val="21"/>
        </w:numPr>
        <w:spacing w:after="0" w:line="240" w:lineRule="auto"/>
        <w:rPr>
          <w:rFonts w:ascii="Times New Roman" w:hAnsi="Times New Roman" w:cs="Times New Roman"/>
          <w:b/>
          <w:bCs/>
          <w:sz w:val="24"/>
          <w:szCs w:val="24"/>
        </w:rPr>
      </w:pPr>
      <w:r w:rsidRPr="000F05C9">
        <w:rPr>
          <w:rFonts w:ascii="Times New Roman" w:hAnsi="Times New Roman" w:cs="Times New Roman"/>
          <w:b/>
          <w:bCs/>
          <w:sz w:val="24"/>
          <w:szCs w:val="24"/>
        </w:rPr>
        <w:t xml:space="preserve">Minor as a Volunteer </w:t>
      </w:r>
    </w:p>
    <w:p w14:paraId="5598F0AF" w14:textId="77777777" w:rsidR="001F1C7E" w:rsidRDefault="001F1C7E" w:rsidP="00900E53">
      <w:pPr>
        <w:pStyle w:val="ListParagraph"/>
        <w:spacing w:after="0" w:line="240" w:lineRule="auto"/>
        <w:ind w:left="1080"/>
        <w:rPr>
          <w:rFonts w:ascii="Times New Roman" w:hAnsi="Times New Roman" w:cs="Times New Roman"/>
          <w:b/>
          <w:bCs/>
          <w:sz w:val="24"/>
          <w:szCs w:val="24"/>
        </w:rPr>
      </w:pPr>
    </w:p>
    <w:p w14:paraId="163117D1" w14:textId="0CEBA06D" w:rsidR="001F1C7E" w:rsidRPr="005354EC" w:rsidRDefault="001F1C7E" w:rsidP="00900E53">
      <w:pPr>
        <w:pStyle w:val="ListParagraph"/>
        <w:spacing w:after="0" w:line="240" w:lineRule="auto"/>
        <w:ind w:left="360"/>
        <w:rPr>
          <w:rFonts w:ascii="Times New Roman" w:hAnsi="Times New Roman" w:cs="Times New Roman"/>
          <w:color w:val="111111"/>
          <w:sz w:val="24"/>
          <w:szCs w:val="24"/>
          <w:shd w:val="clear" w:color="auto" w:fill="FFFFFF"/>
        </w:rPr>
      </w:pPr>
      <w:r w:rsidRPr="005354EC">
        <w:rPr>
          <w:rFonts w:ascii="Times New Roman" w:hAnsi="Times New Roman" w:cs="Times New Roman"/>
          <w:color w:val="111111"/>
          <w:sz w:val="24"/>
          <w:szCs w:val="24"/>
          <w:shd w:val="clear" w:color="auto" w:fill="FFFFFF"/>
        </w:rPr>
        <w:t xml:space="preserve">The child labor provisions of the </w:t>
      </w:r>
      <w:r w:rsidR="005B62EE">
        <w:rPr>
          <w:rFonts w:ascii="Times New Roman" w:hAnsi="Times New Roman" w:cs="Times New Roman"/>
          <w:color w:val="111111"/>
          <w:sz w:val="24"/>
          <w:szCs w:val="24"/>
          <w:shd w:val="clear" w:color="auto" w:fill="FFFFFF"/>
        </w:rPr>
        <w:t>FLSA</w:t>
      </w:r>
      <w:r w:rsidRPr="005354EC">
        <w:rPr>
          <w:rFonts w:ascii="Times New Roman" w:hAnsi="Times New Roman" w:cs="Times New Roman"/>
          <w:color w:val="111111"/>
          <w:sz w:val="24"/>
          <w:szCs w:val="24"/>
          <w:shd w:val="clear" w:color="auto" w:fill="FFFFFF"/>
        </w:rPr>
        <w:t xml:space="preserve"> are designed to protect the educational opportunities of youths and prohibit their employment in jobs under conditions detrimental to their health and well-being.</w:t>
      </w:r>
    </w:p>
    <w:p w14:paraId="746B74B4" w14:textId="77777777" w:rsidR="001F1C7E" w:rsidRPr="005354EC" w:rsidRDefault="001F1C7E" w:rsidP="00900E53">
      <w:pPr>
        <w:pStyle w:val="ListParagraph"/>
        <w:spacing w:after="0" w:line="240" w:lineRule="auto"/>
        <w:ind w:left="1080"/>
        <w:rPr>
          <w:rFonts w:ascii="Times New Roman" w:hAnsi="Times New Roman" w:cs="Times New Roman"/>
          <w:color w:val="111111"/>
          <w:sz w:val="24"/>
          <w:szCs w:val="24"/>
          <w:shd w:val="clear" w:color="auto" w:fill="FFFFFF"/>
        </w:rPr>
      </w:pPr>
    </w:p>
    <w:p w14:paraId="59691E0B" w14:textId="7CE621D7" w:rsidR="001F1C7E" w:rsidRDefault="001F1C7E" w:rsidP="00900E53">
      <w:pPr>
        <w:pStyle w:val="ListParagraph"/>
        <w:spacing w:after="0" w:line="240" w:lineRule="auto"/>
        <w:ind w:left="360"/>
        <w:rPr>
          <w:rFonts w:ascii="Times New Roman" w:hAnsi="Times New Roman" w:cs="Times New Roman"/>
          <w:sz w:val="24"/>
          <w:szCs w:val="24"/>
        </w:rPr>
      </w:pPr>
      <w:r w:rsidRPr="005354EC">
        <w:rPr>
          <w:rFonts w:ascii="Times New Roman" w:hAnsi="Times New Roman" w:cs="Times New Roman"/>
          <w:sz w:val="24"/>
          <w:szCs w:val="24"/>
        </w:rPr>
        <w:t xml:space="preserve">If a department would like to have a minor </w:t>
      </w:r>
      <w:r>
        <w:rPr>
          <w:rFonts w:ascii="Times New Roman" w:hAnsi="Times New Roman" w:cs="Times New Roman"/>
          <w:sz w:val="24"/>
          <w:szCs w:val="24"/>
        </w:rPr>
        <w:t xml:space="preserve">as a </w:t>
      </w:r>
      <w:r w:rsidRPr="005354EC">
        <w:rPr>
          <w:rFonts w:ascii="Times New Roman" w:hAnsi="Times New Roman" w:cs="Times New Roman"/>
          <w:sz w:val="24"/>
          <w:szCs w:val="24"/>
        </w:rPr>
        <w:t>volunteer, please contact the Employee Services Office</w:t>
      </w:r>
      <w:r>
        <w:rPr>
          <w:rFonts w:ascii="Times New Roman" w:hAnsi="Times New Roman" w:cs="Times New Roman"/>
          <w:sz w:val="24"/>
          <w:szCs w:val="24"/>
        </w:rPr>
        <w:t xml:space="preserve"> for more detailed instructions</w:t>
      </w:r>
      <w:r w:rsidR="005B62EE">
        <w:rPr>
          <w:rFonts w:ascii="Times New Roman" w:hAnsi="Times New Roman" w:cs="Times New Roman"/>
          <w:sz w:val="24"/>
          <w:szCs w:val="24"/>
        </w:rPr>
        <w:t xml:space="preserve"> and see TAMFS Agency Rule </w:t>
      </w:r>
      <w:hyperlink r:id="rId11" w:history="1">
        <w:r w:rsidR="005B62EE" w:rsidRPr="005B62EE">
          <w:rPr>
            <w:rStyle w:val="Hyperlink"/>
            <w:rFonts w:ascii="Times New Roman" w:hAnsi="Times New Roman" w:cs="Times New Roman"/>
            <w:sz w:val="24"/>
            <w:szCs w:val="24"/>
          </w:rPr>
          <w:t xml:space="preserve">24.01.06F1 </w:t>
        </w:r>
        <w:r w:rsidR="005B62EE" w:rsidRPr="005B62EE">
          <w:rPr>
            <w:rStyle w:val="Hyperlink"/>
            <w:rFonts w:ascii="Times New Roman" w:hAnsi="Times New Roman" w:cs="Times New Roman"/>
            <w:i/>
            <w:iCs/>
            <w:sz w:val="24"/>
            <w:szCs w:val="24"/>
          </w:rPr>
          <w:t>Programs for Minors</w:t>
        </w:r>
      </w:hyperlink>
      <w:r w:rsidRPr="005354EC">
        <w:rPr>
          <w:rFonts w:ascii="Times New Roman" w:hAnsi="Times New Roman" w:cs="Times New Roman"/>
          <w:sz w:val="24"/>
          <w:szCs w:val="24"/>
        </w:rPr>
        <w:t xml:space="preserve">. </w:t>
      </w:r>
      <w:r>
        <w:rPr>
          <w:rFonts w:ascii="Times New Roman" w:hAnsi="Times New Roman" w:cs="Times New Roman"/>
          <w:sz w:val="24"/>
          <w:szCs w:val="24"/>
        </w:rPr>
        <w:t>Prior to contacting Employee Services, please answer the following questions.</w:t>
      </w:r>
    </w:p>
    <w:p w14:paraId="30B26131" w14:textId="77777777" w:rsidR="001F1C7E" w:rsidRDefault="001F1C7E" w:rsidP="00900E53">
      <w:pPr>
        <w:pStyle w:val="ListParagraph"/>
        <w:spacing w:after="0" w:line="240" w:lineRule="auto"/>
        <w:ind w:left="1080"/>
        <w:rPr>
          <w:rFonts w:ascii="Times New Roman" w:hAnsi="Times New Roman" w:cs="Times New Roman"/>
          <w:sz w:val="24"/>
          <w:szCs w:val="24"/>
        </w:rPr>
      </w:pPr>
    </w:p>
    <w:p w14:paraId="46475C6F" w14:textId="77777777" w:rsidR="001F1C7E" w:rsidRPr="005354EC" w:rsidRDefault="001F1C7E" w:rsidP="00900E53">
      <w:pPr>
        <w:pStyle w:val="ListParagraph"/>
        <w:numPr>
          <w:ilvl w:val="0"/>
          <w:numId w:val="25"/>
        </w:numPr>
        <w:spacing w:after="0" w:line="240" w:lineRule="auto"/>
        <w:rPr>
          <w:rFonts w:ascii="Times New Roman" w:hAnsi="Times New Roman" w:cs="Times New Roman"/>
          <w:sz w:val="24"/>
          <w:szCs w:val="24"/>
        </w:rPr>
      </w:pPr>
      <w:r w:rsidRPr="005354EC">
        <w:rPr>
          <w:rFonts w:ascii="Times New Roman" w:hAnsi="Times New Roman" w:cs="Times New Roman"/>
          <w:sz w:val="24"/>
          <w:szCs w:val="24"/>
        </w:rPr>
        <w:t>What is the age of the minor?</w:t>
      </w:r>
    </w:p>
    <w:p w14:paraId="3AB1DAAD" w14:textId="77777777" w:rsidR="001F1C7E" w:rsidRPr="005354EC" w:rsidRDefault="001F1C7E" w:rsidP="00900E53">
      <w:pPr>
        <w:pStyle w:val="ListParagraph"/>
        <w:numPr>
          <w:ilvl w:val="0"/>
          <w:numId w:val="25"/>
        </w:numPr>
        <w:spacing w:after="0" w:line="240" w:lineRule="auto"/>
        <w:rPr>
          <w:rFonts w:ascii="Times New Roman" w:hAnsi="Times New Roman" w:cs="Times New Roman"/>
          <w:sz w:val="24"/>
          <w:szCs w:val="24"/>
        </w:rPr>
      </w:pPr>
      <w:r w:rsidRPr="005354EC">
        <w:rPr>
          <w:rFonts w:ascii="Times New Roman" w:hAnsi="Times New Roman" w:cs="Times New Roman"/>
          <w:sz w:val="24"/>
          <w:szCs w:val="24"/>
        </w:rPr>
        <w:t>What duties are to be performed?</w:t>
      </w:r>
    </w:p>
    <w:p w14:paraId="541EFC35" w14:textId="77777777" w:rsidR="001F1C7E" w:rsidRPr="005354EC" w:rsidRDefault="001F1C7E" w:rsidP="00900E53">
      <w:pPr>
        <w:pStyle w:val="ListParagraph"/>
        <w:numPr>
          <w:ilvl w:val="0"/>
          <w:numId w:val="25"/>
        </w:numPr>
        <w:spacing w:after="0" w:line="240" w:lineRule="auto"/>
        <w:rPr>
          <w:rFonts w:ascii="Times New Roman" w:hAnsi="Times New Roman" w:cs="Times New Roman"/>
          <w:sz w:val="24"/>
          <w:szCs w:val="24"/>
        </w:rPr>
      </w:pPr>
      <w:r w:rsidRPr="005354EC">
        <w:rPr>
          <w:rFonts w:ascii="Times New Roman" w:hAnsi="Times New Roman" w:cs="Times New Roman"/>
          <w:sz w:val="24"/>
          <w:szCs w:val="24"/>
        </w:rPr>
        <w:t>How long will the minor be working?</w:t>
      </w:r>
    </w:p>
    <w:p w14:paraId="43BE6388" w14:textId="77777777" w:rsidR="001F1C7E" w:rsidRPr="005354EC" w:rsidRDefault="001F1C7E" w:rsidP="00900E53">
      <w:pPr>
        <w:pStyle w:val="ListParagraph"/>
        <w:numPr>
          <w:ilvl w:val="0"/>
          <w:numId w:val="25"/>
        </w:numPr>
        <w:spacing w:after="0" w:line="240" w:lineRule="auto"/>
        <w:rPr>
          <w:rFonts w:ascii="Times New Roman" w:hAnsi="Times New Roman" w:cs="Times New Roman"/>
          <w:sz w:val="24"/>
          <w:szCs w:val="24"/>
        </w:rPr>
      </w:pPr>
      <w:r w:rsidRPr="005354EC">
        <w:rPr>
          <w:rFonts w:ascii="Times New Roman" w:hAnsi="Times New Roman" w:cs="Times New Roman"/>
          <w:sz w:val="24"/>
          <w:szCs w:val="24"/>
        </w:rPr>
        <w:t>What supervision will be given to the minor?</w:t>
      </w:r>
    </w:p>
    <w:p w14:paraId="79FD2FEB" w14:textId="77777777" w:rsidR="001F1C7E" w:rsidRPr="005354EC" w:rsidRDefault="001F1C7E" w:rsidP="00900E53">
      <w:pPr>
        <w:pStyle w:val="ListParagraph"/>
        <w:numPr>
          <w:ilvl w:val="0"/>
          <w:numId w:val="25"/>
        </w:numPr>
        <w:spacing w:after="0" w:line="240" w:lineRule="auto"/>
        <w:rPr>
          <w:rFonts w:ascii="Times New Roman" w:hAnsi="Times New Roman" w:cs="Times New Roman"/>
          <w:sz w:val="24"/>
          <w:szCs w:val="24"/>
        </w:rPr>
      </w:pPr>
      <w:r w:rsidRPr="005354EC">
        <w:rPr>
          <w:rFonts w:ascii="Times New Roman" w:hAnsi="Times New Roman" w:cs="Times New Roman"/>
          <w:sz w:val="24"/>
          <w:szCs w:val="24"/>
        </w:rPr>
        <w:t>What hours and/or schedule will the minor be working?</w:t>
      </w:r>
    </w:p>
    <w:p w14:paraId="6933B0CD" w14:textId="77777777" w:rsidR="001F1C7E" w:rsidRPr="00900E53" w:rsidRDefault="001F1C7E" w:rsidP="00900E53"/>
    <w:p w14:paraId="7F12986A" w14:textId="77777777" w:rsidR="001F1C7E" w:rsidRDefault="001F1C7E" w:rsidP="00900E53">
      <w:pPr>
        <w:pStyle w:val="ListParagraph"/>
        <w:numPr>
          <w:ilvl w:val="0"/>
          <w:numId w:val="24"/>
        </w:numPr>
        <w:spacing w:after="0" w:line="240" w:lineRule="auto"/>
        <w:rPr>
          <w:rFonts w:ascii="Times New Roman" w:hAnsi="Times New Roman" w:cs="Times New Roman"/>
          <w:b/>
          <w:bCs/>
          <w:sz w:val="24"/>
          <w:szCs w:val="24"/>
        </w:rPr>
      </w:pPr>
      <w:r w:rsidRPr="000F05C9">
        <w:rPr>
          <w:rFonts w:ascii="Times New Roman" w:hAnsi="Times New Roman" w:cs="Times New Roman"/>
          <w:b/>
          <w:bCs/>
          <w:sz w:val="24"/>
          <w:szCs w:val="24"/>
        </w:rPr>
        <w:t xml:space="preserve">Forms/Paperwork Required </w:t>
      </w:r>
    </w:p>
    <w:p w14:paraId="25BE844B" w14:textId="77777777" w:rsidR="00900E53" w:rsidRPr="000F05C9" w:rsidRDefault="00900E53" w:rsidP="00900E53">
      <w:pPr>
        <w:pStyle w:val="ListParagraph"/>
        <w:spacing w:after="0" w:line="240" w:lineRule="auto"/>
        <w:ind w:left="1080"/>
        <w:rPr>
          <w:rFonts w:ascii="Times New Roman" w:hAnsi="Times New Roman" w:cs="Times New Roman"/>
          <w:b/>
          <w:bCs/>
          <w:sz w:val="24"/>
          <w:szCs w:val="24"/>
        </w:rPr>
      </w:pPr>
    </w:p>
    <w:p w14:paraId="076E0E0D" w14:textId="77777777" w:rsidR="001F1C7E" w:rsidRDefault="001F1C7E" w:rsidP="00900E53">
      <w:pPr>
        <w:ind w:left="360"/>
      </w:pPr>
      <w:r w:rsidRPr="006551DD">
        <w:t xml:space="preserve">The following forms are required before any volunteer is allowed to participate in a Texas A&amp;M Forest Service event. </w:t>
      </w:r>
    </w:p>
    <w:p w14:paraId="49C61061" w14:textId="77777777" w:rsidR="00900E53" w:rsidRDefault="00900E53" w:rsidP="00900E53">
      <w:pPr>
        <w:ind w:left="360"/>
      </w:pPr>
    </w:p>
    <w:p w14:paraId="241DBFCC" w14:textId="77777777" w:rsidR="001F1C7E" w:rsidRDefault="001F1C7E" w:rsidP="00900E53">
      <w:pPr>
        <w:pStyle w:val="ListParagraph"/>
        <w:numPr>
          <w:ilvl w:val="0"/>
          <w:numId w:val="23"/>
        </w:numPr>
        <w:spacing w:after="0" w:line="240" w:lineRule="auto"/>
        <w:rPr>
          <w:rFonts w:ascii="Times New Roman" w:hAnsi="Times New Roman" w:cs="Times New Roman"/>
          <w:sz w:val="24"/>
          <w:szCs w:val="24"/>
        </w:rPr>
      </w:pPr>
      <w:hyperlink r:id="rId12" w:history="1">
        <w:r w:rsidRPr="00795B60">
          <w:rPr>
            <w:rStyle w:val="Hyperlink"/>
            <w:rFonts w:ascii="Times New Roman" w:hAnsi="Times New Roman" w:cs="Times New Roman"/>
            <w:sz w:val="24"/>
            <w:szCs w:val="24"/>
          </w:rPr>
          <w:t>Background check Request Form-AG 473</w:t>
        </w:r>
      </w:hyperlink>
      <w:r>
        <w:rPr>
          <w:rFonts w:ascii="Times New Roman" w:hAnsi="Times New Roman" w:cs="Times New Roman"/>
          <w:sz w:val="24"/>
          <w:szCs w:val="24"/>
        </w:rPr>
        <w:t xml:space="preserve"> </w:t>
      </w:r>
    </w:p>
    <w:p w14:paraId="2453BBFE" w14:textId="77777777" w:rsidR="001F1C7E" w:rsidRPr="00D71EDD" w:rsidRDefault="001F1C7E" w:rsidP="00900E53">
      <w:pPr>
        <w:pStyle w:val="ListParagraph"/>
        <w:numPr>
          <w:ilvl w:val="0"/>
          <w:numId w:val="23"/>
        </w:numPr>
        <w:spacing w:after="0" w:line="240" w:lineRule="auto"/>
        <w:rPr>
          <w:rFonts w:ascii="Times New Roman" w:hAnsi="Times New Roman" w:cs="Times New Roman"/>
          <w:sz w:val="24"/>
          <w:szCs w:val="24"/>
        </w:rPr>
      </w:pPr>
      <w:hyperlink r:id="rId13" w:history="1">
        <w:r w:rsidRPr="00D71EDD">
          <w:rPr>
            <w:rStyle w:val="Hyperlink"/>
            <w:rFonts w:ascii="Times New Roman" w:hAnsi="Times New Roman" w:cs="Times New Roman"/>
            <w:sz w:val="24"/>
            <w:szCs w:val="24"/>
          </w:rPr>
          <w:t>Agreement for Waiver, Indemnification, Assumption of Risk and Medical Treatment</w:t>
        </w:r>
      </w:hyperlink>
      <w:r>
        <w:rPr>
          <w:rFonts w:ascii="Times New Roman" w:hAnsi="Times New Roman" w:cs="Times New Roman"/>
          <w:sz w:val="24"/>
          <w:szCs w:val="24"/>
        </w:rPr>
        <w:t xml:space="preserve"> </w:t>
      </w:r>
    </w:p>
    <w:p w14:paraId="3B5FD2AB" w14:textId="77777777" w:rsidR="001F1C7E" w:rsidRPr="00900E53" w:rsidRDefault="001F1C7E" w:rsidP="00900E53">
      <w:pPr>
        <w:pStyle w:val="ListParagraph"/>
        <w:numPr>
          <w:ilvl w:val="0"/>
          <w:numId w:val="23"/>
        </w:numPr>
        <w:spacing w:after="0" w:line="240" w:lineRule="auto"/>
        <w:rPr>
          <w:rFonts w:ascii="Times New Roman" w:hAnsi="Times New Roman" w:cs="Times New Roman"/>
          <w:sz w:val="24"/>
          <w:szCs w:val="24"/>
        </w:rPr>
      </w:pPr>
      <w:hyperlink r:id="rId14" w:history="1">
        <w:r w:rsidRPr="00795B60">
          <w:rPr>
            <w:rStyle w:val="Hyperlink"/>
            <w:rFonts w:ascii="Times New Roman" w:hAnsi="Times New Roman" w:cs="Times New Roman"/>
            <w:sz w:val="24"/>
            <w:szCs w:val="24"/>
          </w:rPr>
          <w:t>TAMUS Intern/Volunteer Waiver Form-TAMUS Form 206</w:t>
        </w:r>
      </w:hyperlink>
    </w:p>
    <w:p w14:paraId="18BA1274" w14:textId="77777777" w:rsidR="00900E53" w:rsidRDefault="00900E53" w:rsidP="00900E53">
      <w:pPr>
        <w:pStyle w:val="ListParagraph"/>
        <w:spacing w:after="0" w:line="240" w:lineRule="auto"/>
        <w:ind w:left="1080"/>
        <w:rPr>
          <w:rFonts w:ascii="Times New Roman" w:hAnsi="Times New Roman" w:cs="Times New Roman"/>
          <w:sz w:val="24"/>
          <w:szCs w:val="24"/>
        </w:rPr>
      </w:pPr>
    </w:p>
    <w:p w14:paraId="6621CA54" w14:textId="4676234E" w:rsidR="001F1C7E" w:rsidRDefault="001F1C7E" w:rsidP="00900E53">
      <w:pPr>
        <w:ind w:left="360"/>
      </w:pPr>
      <w:r>
        <w:t xml:space="preserve">All three forms must be received by Employee Services two weeks prior to the event taking place to allow time to run the background check. If the event involves minors, contact Employee Services for more details. All forms will be kept to the </w:t>
      </w:r>
      <w:r w:rsidR="005B62EE">
        <w:t xml:space="preserve">TAMFS </w:t>
      </w:r>
      <w:r>
        <w:t>Records Retention Schedule.</w:t>
      </w:r>
    </w:p>
    <w:p w14:paraId="395BDB0C" w14:textId="77777777" w:rsidR="001F1C7E" w:rsidRDefault="001F1C7E" w:rsidP="00900E53">
      <w:pPr>
        <w:ind w:left="720"/>
        <w:jc w:val="center"/>
      </w:pPr>
    </w:p>
    <w:p w14:paraId="670EEEE3" w14:textId="77777777" w:rsidR="00900E53" w:rsidRDefault="00900E53" w:rsidP="00900E53">
      <w:pPr>
        <w:ind w:left="720"/>
        <w:jc w:val="center"/>
      </w:pPr>
    </w:p>
    <w:p w14:paraId="13EF2FBB" w14:textId="06072E4D" w:rsidR="001F1C7E" w:rsidRPr="000F5840" w:rsidRDefault="00900E53" w:rsidP="00900E53">
      <w:pPr>
        <w:ind w:left="360"/>
        <w:jc w:val="center"/>
      </w:pPr>
      <w:r>
        <w:t>CONTACT</w:t>
      </w:r>
      <w:r w:rsidR="001F1C7E" w:rsidRPr="000F5840">
        <w:t xml:space="preserve">: </w:t>
      </w:r>
      <w:hyperlink r:id="rId15" w:history="1">
        <w:r w:rsidR="001F1C7E" w:rsidRPr="00900E53">
          <w:rPr>
            <w:rStyle w:val="Hyperlink"/>
          </w:rPr>
          <w:t>Employee Services Department Head</w:t>
        </w:r>
      </w:hyperlink>
      <w:r>
        <w:t>,</w:t>
      </w:r>
      <w:r w:rsidR="001F1C7E" w:rsidRPr="00900E53">
        <w:t xml:space="preserve"> (</w:t>
      </w:r>
      <w:r w:rsidR="001F1C7E" w:rsidRPr="00900E53">
        <w:rPr>
          <w:shd w:val="clear" w:color="auto" w:fill="FFFFFF"/>
        </w:rPr>
        <w:t>979) 314-5744</w:t>
      </w:r>
    </w:p>
    <w:p w14:paraId="2ED609A1" w14:textId="77777777" w:rsidR="00E96C55" w:rsidRDefault="00E96C55" w:rsidP="00900E53">
      <w:pPr>
        <w:pStyle w:val="ListParagraph"/>
        <w:spacing w:after="0" w:line="240" w:lineRule="auto"/>
        <w:rPr>
          <w:rFonts w:ascii="Times New Roman" w:hAnsi="Times New Roman" w:cs="Times New Roman"/>
          <w:sz w:val="24"/>
          <w:szCs w:val="24"/>
        </w:rPr>
      </w:pPr>
    </w:p>
    <w:p w14:paraId="2ED609A2" w14:textId="77777777" w:rsidR="00A90EE8" w:rsidRPr="000C34EA" w:rsidRDefault="00A90EE8" w:rsidP="00900E53">
      <w:pPr>
        <w:jc w:val="both"/>
      </w:pPr>
    </w:p>
    <w:sectPr w:rsidR="00A90EE8" w:rsidRPr="000C34EA" w:rsidSect="00C15E45">
      <w:headerReference w:type="default" r:id="rId16"/>
      <w:footerReference w:type="defaul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C90D9" w14:textId="77777777" w:rsidR="003902C5" w:rsidRDefault="003902C5" w:rsidP="001E3283">
      <w:r>
        <w:separator/>
      </w:r>
    </w:p>
  </w:endnote>
  <w:endnote w:type="continuationSeparator" w:id="0">
    <w:p w14:paraId="044737F9" w14:textId="77777777" w:rsidR="003902C5" w:rsidRDefault="003902C5" w:rsidP="001E3283">
      <w:r>
        <w:continuationSeparator/>
      </w:r>
    </w:p>
  </w:endnote>
  <w:endnote w:type="continuationNotice" w:id="1">
    <w:p w14:paraId="613629CA" w14:textId="77777777" w:rsidR="003902C5" w:rsidRDefault="00390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09AA" w14:textId="54401DF9" w:rsidR="00C15E45" w:rsidRPr="00EA5356" w:rsidRDefault="00900E53" w:rsidP="00C15E45">
    <w:pPr>
      <w:pBdr>
        <w:top w:val="thinThickSmallGap" w:sz="24" w:space="0" w:color="622423" w:themeColor="accent2" w:themeShade="7F"/>
      </w:pBdr>
      <w:tabs>
        <w:tab w:val="center" w:pos="4680"/>
        <w:tab w:val="right" w:pos="9360"/>
      </w:tabs>
      <w:rPr>
        <w:rFonts w:asciiTheme="majorHAnsi" w:hAnsiTheme="majorHAnsi"/>
        <w:sz w:val="20"/>
        <w:szCs w:val="20"/>
      </w:rPr>
    </w:pPr>
    <w:r>
      <w:rPr>
        <w:rFonts w:ascii="Cambria" w:hAnsi="Cambria"/>
        <w:i/>
        <w:sz w:val="20"/>
        <w:szCs w:val="20"/>
      </w:rPr>
      <w:t xml:space="preserve">Issued </w:t>
    </w:r>
    <w:r w:rsidR="00927CD3">
      <w:rPr>
        <w:rFonts w:ascii="Cambria" w:hAnsi="Cambria"/>
        <w:i/>
        <w:sz w:val="20"/>
        <w:szCs w:val="20"/>
      </w:rPr>
      <w:t>04</w:t>
    </w:r>
    <w:r>
      <w:rPr>
        <w:rFonts w:ascii="Cambria" w:hAnsi="Cambria"/>
        <w:i/>
        <w:sz w:val="20"/>
        <w:szCs w:val="20"/>
      </w:rPr>
      <w:t>/</w:t>
    </w:r>
    <w:r w:rsidR="008616EE">
      <w:rPr>
        <w:rFonts w:ascii="Cambria" w:hAnsi="Cambria"/>
        <w:i/>
        <w:sz w:val="20"/>
        <w:szCs w:val="20"/>
      </w:rPr>
      <w:t>10</w:t>
    </w:r>
    <w:r>
      <w:rPr>
        <w:rFonts w:ascii="Cambria" w:hAnsi="Cambria"/>
        <w:i/>
        <w:sz w:val="20"/>
        <w:szCs w:val="20"/>
      </w:rPr>
      <w:t>/2025</w:t>
    </w:r>
    <w:r w:rsidR="00C15E45" w:rsidRPr="00EA5356">
      <w:rPr>
        <w:rFonts w:asciiTheme="majorHAnsi" w:hAnsiTheme="majorHAnsi"/>
        <w:sz w:val="20"/>
        <w:szCs w:val="20"/>
      </w:rPr>
      <w:ptab w:relativeTo="margin" w:alignment="right" w:leader="none"/>
    </w:r>
    <w:r w:rsidR="00C15E45" w:rsidRPr="00EA5356">
      <w:rPr>
        <w:rFonts w:ascii="Cambria" w:hAnsi="Cambria"/>
        <w:sz w:val="20"/>
        <w:szCs w:val="20"/>
      </w:rPr>
      <w:t xml:space="preserve">Page </w:t>
    </w:r>
    <w:r w:rsidR="00C15E45" w:rsidRPr="00EA5356">
      <w:rPr>
        <w:rFonts w:ascii="Cambria" w:hAnsi="Cambria"/>
        <w:sz w:val="20"/>
        <w:szCs w:val="20"/>
      </w:rPr>
      <w:fldChar w:fldCharType="begin"/>
    </w:r>
    <w:r w:rsidR="00C15E45" w:rsidRPr="00EA5356">
      <w:rPr>
        <w:rFonts w:ascii="Cambria" w:hAnsi="Cambria"/>
        <w:sz w:val="20"/>
        <w:szCs w:val="20"/>
      </w:rPr>
      <w:instrText xml:space="preserve"> PAGE   \* MERGEFORMAT </w:instrText>
    </w:r>
    <w:r w:rsidR="00C15E45" w:rsidRPr="00EA5356">
      <w:rPr>
        <w:rFonts w:ascii="Cambria" w:hAnsi="Cambria"/>
        <w:sz w:val="20"/>
        <w:szCs w:val="20"/>
      </w:rPr>
      <w:fldChar w:fldCharType="separate"/>
    </w:r>
    <w:r w:rsidR="00C15E45">
      <w:rPr>
        <w:rFonts w:ascii="Cambria" w:hAnsi="Cambria"/>
        <w:noProof/>
        <w:sz w:val="20"/>
        <w:szCs w:val="20"/>
      </w:rPr>
      <w:t>1</w:t>
    </w:r>
    <w:r w:rsidR="00C15E45" w:rsidRPr="00EA5356">
      <w:rPr>
        <w:rFonts w:ascii="Cambria" w:hAnsi="Cambria"/>
        <w:sz w:val="20"/>
        <w:szCs w:val="20"/>
      </w:rPr>
      <w:fldChar w:fldCharType="end"/>
    </w:r>
  </w:p>
  <w:p w14:paraId="2ED609AB" w14:textId="77777777" w:rsidR="00C15E45" w:rsidRDefault="00C15E45">
    <w:pPr>
      <w:pStyle w:val="Footer"/>
    </w:pPr>
  </w:p>
  <w:p w14:paraId="2ED609AC" w14:textId="77777777" w:rsidR="001E3283" w:rsidRDefault="001E3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26436" w14:textId="77777777" w:rsidR="003902C5" w:rsidRDefault="003902C5" w:rsidP="001E3283">
      <w:r>
        <w:separator/>
      </w:r>
    </w:p>
  </w:footnote>
  <w:footnote w:type="continuationSeparator" w:id="0">
    <w:p w14:paraId="3426990E" w14:textId="77777777" w:rsidR="003902C5" w:rsidRDefault="003902C5" w:rsidP="001E3283">
      <w:r>
        <w:continuationSeparator/>
      </w:r>
    </w:p>
  </w:footnote>
  <w:footnote w:type="continuationNotice" w:id="1">
    <w:p w14:paraId="3D749BCD" w14:textId="77777777" w:rsidR="003902C5" w:rsidRDefault="00390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609A7" w14:textId="489AF6B9" w:rsidR="000C34EA" w:rsidRDefault="0051423A">
    <w:pPr>
      <w:pStyle w:val="Header"/>
      <w:pBdr>
        <w:bottom w:val="thickThinSmallGap" w:sz="24" w:space="1" w:color="622423" w:themeColor="accent2" w:themeShade="7F"/>
      </w:pBdr>
      <w:jc w:val="center"/>
      <w:rPr>
        <w:rFonts w:eastAsiaTheme="majorEastAsia"/>
      </w:rPr>
    </w:pPr>
    <w:r>
      <w:rPr>
        <w:noProof/>
      </w:rPr>
      <w:drawing>
        <wp:inline distT="0" distB="0" distL="0" distR="0" wp14:anchorId="2ED609AD" wp14:editId="2ED609AE">
          <wp:extent cx="1828800" cy="411480"/>
          <wp:effectExtent l="0" t="0" r="0" b="7620"/>
          <wp:docPr id="1" name="Picture 1"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14:paraId="2ED609A8" w14:textId="77777777" w:rsidR="006E4DA0" w:rsidRDefault="006E4DA0">
    <w:pPr>
      <w:pStyle w:val="Header"/>
      <w:pBdr>
        <w:bottom w:val="thickThinSmallGap" w:sz="24" w:space="1" w:color="622423" w:themeColor="accent2" w:themeShade="7F"/>
      </w:pBdr>
      <w:jc w:val="center"/>
      <w:rPr>
        <w:rFonts w:eastAsiaTheme="majorEastAsia"/>
      </w:rPr>
    </w:pPr>
  </w:p>
  <w:p w14:paraId="2ED609A9" w14:textId="3D35C9ED" w:rsidR="000C34EA" w:rsidRPr="000C34EA" w:rsidRDefault="001F1C7E">
    <w:pPr>
      <w:pStyle w:val="Header"/>
      <w:pBdr>
        <w:bottom w:val="thickThinSmallGap" w:sz="24" w:space="1" w:color="622423" w:themeColor="accent2" w:themeShade="7F"/>
      </w:pBdr>
      <w:jc w:val="center"/>
      <w:rPr>
        <w:rFonts w:eastAsiaTheme="majorEastAsia"/>
      </w:rPr>
    </w:pPr>
    <w:r>
      <w:rPr>
        <w:rFonts w:eastAsiaTheme="majorEastAsia"/>
        <w:i/>
        <w:sz w:val="32"/>
        <w:szCs w:val="32"/>
      </w:rPr>
      <w:t>Unpaid Interns and Volunteers</w:t>
    </w:r>
    <w:r w:rsidR="00900E53">
      <w:rPr>
        <w:rFonts w:eastAsiaTheme="majorEastAsia"/>
        <w:i/>
        <w:sz w:val="32"/>
        <w:szCs w:val="32"/>
      </w:rPr>
      <w:t xml:space="preserv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F9"/>
    <w:multiLevelType w:val="hybridMultilevel"/>
    <w:tmpl w:val="4A88BF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7F4C"/>
    <w:multiLevelType w:val="hybridMultilevel"/>
    <w:tmpl w:val="A9BAD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3A1B"/>
    <w:multiLevelType w:val="hybridMultilevel"/>
    <w:tmpl w:val="DC7621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C519B"/>
    <w:multiLevelType w:val="hybridMultilevel"/>
    <w:tmpl w:val="DEAE6E8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B09D9"/>
    <w:multiLevelType w:val="hybridMultilevel"/>
    <w:tmpl w:val="FFCCE37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E5251"/>
    <w:multiLevelType w:val="hybridMultilevel"/>
    <w:tmpl w:val="8C6E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A0FAD"/>
    <w:multiLevelType w:val="hybridMultilevel"/>
    <w:tmpl w:val="1DF0E422"/>
    <w:lvl w:ilvl="0" w:tplc="EFCE66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12696A"/>
    <w:multiLevelType w:val="hybridMultilevel"/>
    <w:tmpl w:val="AFBAF7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C24E2"/>
    <w:multiLevelType w:val="hybridMultilevel"/>
    <w:tmpl w:val="43EAD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43248"/>
    <w:multiLevelType w:val="hybridMultilevel"/>
    <w:tmpl w:val="81D400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E050A5"/>
    <w:multiLevelType w:val="hybridMultilevel"/>
    <w:tmpl w:val="1592E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263AA8"/>
    <w:multiLevelType w:val="hybridMultilevel"/>
    <w:tmpl w:val="31B0B3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272288"/>
    <w:multiLevelType w:val="hybridMultilevel"/>
    <w:tmpl w:val="384ACEFC"/>
    <w:lvl w:ilvl="0" w:tplc="4C4437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E235B3"/>
    <w:multiLevelType w:val="hybridMultilevel"/>
    <w:tmpl w:val="FCA037E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173ED"/>
    <w:multiLevelType w:val="multilevel"/>
    <w:tmpl w:val="FCA037E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65D69"/>
    <w:multiLevelType w:val="multilevel"/>
    <w:tmpl w:val="01FA1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A316A"/>
    <w:multiLevelType w:val="multilevel"/>
    <w:tmpl w:val="4A88BF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8558B6"/>
    <w:multiLevelType w:val="hybridMultilevel"/>
    <w:tmpl w:val="7F182C0C"/>
    <w:lvl w:ilvl="0" w:tplc="18363F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2E30A5"/>
    <w:multiLevelType w:val="hybridMultilevel"/>
    <w:tmpl w:val="C73248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5A1F96"/>
    <w:multiLevelType w:val="hybridMultilevel"/>
    <w:tmpl w:val="CAD4C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22FC6"/>
    <w:multiLevelType w:val="hybridMultilevel"/>
    <w:tmpl w:val="01FA1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E8345C"/>
    <w:multiLevelType w:val="multilevel"/>
    <w:tmpl w:val="DC7621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DCB"/>
    <w:multiLevelType w:val="hybridMultilevel"/>
    <w:tmpl w:val="430ED25C"/>
    <w:lvl w:ilvl="0" w:tplc="0409000F">
      <w:start w:val="1"/>
      <w:numFmt w:val="decimal"/>
      <w:lvlText w:val="%1."/>
      <w:lvlJc w:val="left"/>
      <w:pPr>
        <w:ind w:left="720" w:hanging="360"/>
      </w:pPr>
    </w:lvl>
    <w:lvl w:ilvl="1" w:tplc="BA80637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3B05BA"/>
    <w:multiLevelType w:val="hybridMultilevel"/>
    <w:tmpl w:val="4AB43782"/>
    <w:lvl w:ilvl="0" w:tplc="3D7C511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31D34"/>
    <w:multiLevelType w:val="multilevel"/>
    <w:tmpl w:val="C7324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48025146">
    <w:abstractNumId w:val="0"/>
  </w:num>
  <w:num w:numId="2" w16cid:durableId="403114376">
    <w:abstractNumId w:val="16"/>
  </w:num>
  <w:num w:numId="3" w16cid:durableId="1954631439">
    <w:abstractNumId w:val="19"/>
  </w:num>
  <w:num w:numId="4" w16cid:durableId="1146699916">
    <w:abstractNumId w:val="18"/>
  </w:num>
  <w:num w:numId="5" w16cid:durableId="1917081825">
    <w:abstractNumId w:val="24"/>
  </w:num>
  <w:num w:numId="6" w16cid:durableId="1494027504">
    <w:abstractNumId w:val="4"/>
  </w:num>
  <w:num w:numId="7" w16cid:durableId="1084381931">
    <w:abstractNumId w:val="2"/>
  </w:num>
  <w:num w:numId="8" w16cid:durableId="96490003">
    <w:abstractNumId w:val="21"/>
  </w:num>
  <w:num w:numId="9" w16cid:durableId="2069063331">
    <w:abstractNumId w:val="20"/>
  </w:num>
  <w:num w:numId="10" w16cid:durableId="1132094613">
    <w:abstractNumId w:val="15"/>
  </w:num>
  <w:num w:numId="11" w16cid:durableId="176117796">
    <w:abstractNumId w:val="13"/>
  </w:num>
  <w:num w:numId="12" w16cid:durableId="731583173">
    <w:abstractNumId w:val="14"/>
  </w:num>
  <w:num w:numId="13" w16cid:durableId="1995911019">
    <w:abstractNumId w:val="3"/>
  </w:num>
  <w:num w:numId="14" w16cid:durableId="632294747">
    <w:abstractNumId w:val="5"/>
  </w:num>
  <w:num w:numId="15" w16cid:durableId="278025109">
    <w:abstractNumId w:val="11"/>
  </w:num>
  <w:num w:numId="16" w16cid:durableId="2070151190">
    <w:abstractNumId w:val="17"/>
  </w:num>
  <w:num w:numId="17" w16cid:durableId="820271074">
    <w:abstractNumId w:val="6"/>
  </w:num>
  <w:num w:numId="18" w16cid:durableId="828637461">
    <w:abstractNumId w:val="1"/>
  </w:num>
  <w:num w:numId="19" w16cid:durableId="2116051155">
    <w:abstractNumId w:val="22"/>
  </w:num>
  <w:num w:numId="20" w16cid:durableId="650715184">
    <w:abstractNumId w:val="7"/>
  </w:num>
  <w:num w:numId="21" w16cid:durableId="1037124326">
    <w:abstractNumId w:val="12"/>
  </w:num>
  <w:num w:numId="22" w16cid:durableId="402878369">
    <w:abstractNumId w:val="10"/>
  </w:num>
  <w:num w:numId="23" w16cid:durableId="830408084">
    <w:abstractNumId w:val="8"/>
  </w:num>
  <w:num w:numId="24" w16cid:durableId="1515803100">
    <w:abstractNumId w:val="23"/>
  </w:num>
  <w:num w:numId="25" w16cid:durableId="1128354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E8"/>
    <w:rsid w:val="00011570"/>
    <w:rsid w:val="00013A7B"/>
    <w:rsid w:val="000C34EA"/>
    <w:rsid w:val="000F1153"/>
    <w:rsid w:val="0014297F"/>
    <w:rsid w:val="001E3283"/>
    <w:rsid w:val="001F1C7E"/>
    <w:rsid w:val="00200912"/>
    <w:rsid w:val="002525D5"/>
    <w:rsid w:val="002F01FD"/>
    <w:rsid w:val="003902C5"/>
    <w:rsid w:val="00433129"/>
    <w:rsid w:val="0051423A"/>
    <w:rsid w:val="005B62EE"/>
    <w:rsid w:val="00606691"/>
    <w:rsid w:val="00610CC7"/>
    <w:rsid w:val="0063555C"/>
    <w:rsid w:val="0066315B"/>
    <w:rsid w:val="006E4DA0"/>
    <w:rsid w:val="006E5A3B"/>
    <w:rsid w:val="00753E7E"/>
    <w:rsid w:val="007943BA"/>
    <w:rsid w:val="008616EE"/>
    <w:rsid w:val="008E33CA"/>
    <w:rsid w:val="00900E53"/>
    <w:rsid w:val="00927CD3"/>
    <w:rsid w:val="009639CB"/>
    <w:rsid w:val="00A37793"/>
    <w:rsid w:val="00A90EE8"/>
    <w:rsid w:val="00BB5349"/>
    <w:rsid w:val="00C0454D"/>
    <w:rsid w:val="00C15E45"/>
    <w:rsid w:val="00C531AF"/>
    <w:rsid w:val="00D37186"/>
    <w:rsid w:val="00E617D6"/>
    <w:rsid w:val="00E75506"/>
    <w:rsid w:val="00E96B07"/>
    <w:rsid w:val="00E96C55"/>
    <w:rsid w:val="00EC2248"/>
    <w:rsid w:val="00F12DC9"/>
    <w:rsid w:val="00F9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60986"/>
  <w15:docId w15:val="{770DDC8F-50D2-4AA2-83DB-29F0F3B8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5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283"/>
    <w:pPr>
      <w:tabs>
        <w:tab w:val="center" w:pos="4680"/>
        <w:tab w:val="right" w:pos="9360"/>
      </w:tabs>
    </w:pPr>
  </w:style>
  <w:style w:type="character" w:customStyle="1" w:styleId="HeaderChar">
    <w:name w:val="Header Char"/>
    <w:basedOn w:val="DefaultParagraphFont"/>
    <w:link w:val="Header"/>
    <w:uiPriority w:val="99"/>
    <w:rsid w:val="001E3283"/>
    <w:rPr>
      <w:sz w:val="24"/>
      <w:szCs w:val="24"/>
    </w:rPr>
  </w:style>
  <w:style w:type="paragraph" w:styleId="Footer">
    <w:name w:val="footer"/>
    <w:basedOn w:val="Normal"/>
    <w:link w:val="FooterChar"/>
    <w:uiPriority w:val="99"/>
    <w:rsid w:val="001E3283"/>
    <w:pPr>
      <w:tabs>
        <w:tab w:val="center" w:pos="4680"/>
        <w:tab w:val="right" w:pos="9360"/>
      </w:tabs>
    </w:pPr>
  </w:style>
  <w:style w:type="character" w:customStyle="1" w:styleId="FooterChar">
    <w:name w:val="Footer Char"/>
    <w:basedOn w:val="DefaultParagraphFont"/>
    <w:link w:val="Footer"/>
    <w:uiPriority w:val="99"/>
    <w:rsid w:val="001E3283"/>
    <w:rPr>
      <w:sz w:val="24"/>
      <w:szCs w:val="24"/>
    </w:rPr>
  </w:style>
  <w:style w:type="paragraph" w:styleId="BalloonText">
    <w:name w:val="Balloon Text"/>
    <w:basedOn w:val="Normal"/>
    <w:link w:val="BalloonTextChar"/>
    <w:rsid w:val="0066315B"/>
    <w:rPr>
      <w:rFonts w:ascii="Tahoma" w:hAnsi="Tahoma" w:cs="Tahoma"/>
      <w:sz w:val="16"/>
      <w:szCs w:val="16"/>
    </w:rPr>
  </w:style>
  <w:style w:type="character" w:customStyle="1" w:styleId="BalloonTextChar">
    <w:name w:val="Balloon Text Char"/>
    <w:basedOn w:val="DefaultParagraphFont"/>
    <w:link w:val="BalloonText"/>
    <w:rsid w:val="0066315B"/>
    <w:rPr>
      <w:rFonts w:ascii="Tahoma" w:hAnsi="Tahoma" w:cs="Tahoma"/>
      <w:sz w:val="16"/>
      <w:szCs w:val="16"/>
    </w:rPr>
  </w:style>
  <w:style w:type="paragraph" w:styleId="BodyTextIndent">
    <w:name w:val="Body Text Indent"/>
    <w:basedOn w:val="Normal"/>
    <w:link w:val="BodyTextIndentChar"/>
    <w:rsid w:val="00013A7B"/>
    <w:pPr>
      <w:ind w:left="720" w:hanging="720"/>
    </w:pPr>
    <w:rPr>
      <w:szCs w:val="20"/>
    </w:rPr>
  </w:style>
  <w:style w:type="character" w:customStyle="1" w:styleId="BodyTextIndentChar">
    <w:name w:val="Body Text Indent Char"/>
    <w:basedOn w:val="DefaultParagraphFont"/>
    <w:link w:val="BodyTextIndent"/>
    <w:rsid w:val="00013A7B"/>
    <w:rPr>
      <w:sz w:val="24"/>
    </w:rPr>
  </w:style>
  <w:style w:type="paragraph" w:styleId="BodyTextIndent2">
    <w:name w:val="Body Text Indent 2"/>
    <w:basedOn w:val="Normal"/>
    <w:link w:val="BodyTextIndent2Char"/>
    <w:rsid w:val="00013A7B"/>
    <w:pPr>
      <w:ind w:left="720" w:hanging="720"/>
    </w:pPr>
    <w:rPr>
      <w:sz w:val="22"/>
      <w:szCs w:val="20"/>
    </w:rPr>
  </w:style>
  <w:style w:type="character" w:customStyle="1" w:styleId="BodyTextIndent2Char">
    <w:name w:val="Body Text Indent 2 Char"/>
    <w:basedOn w:val="DefaultParagraphFont"/>
    <w:link w:val="BodyTextIndent2"/>
    <w:rsid w:val="00013A7B"/>
    <w:rPr>
      <w:sz w:val="22"/>
    </w:rPr>
  </w:style>
  <w:style w:type="character" w:styleId="Hyperlink">
    <w:name w:val="Hyperlink"/>
    <w:basedOn w:val="DefaultParagraphFont"/>
    <w:rsid w:val="00013A7B"/>
    <w:rPr>
      <w:color w:val="0000FF"/>
      <w:u w:val="single"/>
    </w:rPr>
  </w:style>
  <w:style w:type="paragraph" w:styleId="ListParagraph">
    <w:name w:val="List Paragraph"/>
    <w:basedOn w:val="Normal"/>
    <w:uiPriority w:val="34"/>
    <w:qFormat/>
    <w:rsid w:val="00E96C55"/>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900E53"/>
    <w:rPr>
      <w:color w:val="605E5C"/>
      <w:shd w:val="clear" w:color="auto" w:fill="E1DFDD"/>
    </w:rPr>
  </w:style>
  <w:style w:type="paragraph" w:styleId="Revision">
    <w:name w:val="Revision"/>
    <w:hidden/>
    <w:uiPriority w:val="99"/>
    <w:semiHidden/>
    <w:rsid w:val="005B62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amus.edu/assets/files/legal/pdf/Waiver-Indemnification-and-Medical-Treatment-Authorization-Form-(COVI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grilifeas.tamu.edu/documents/ag-47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fsfinance.tamu.edu/modules/finance/admin/rules/240106F1%20Programs%20for%20Minors.docx" TargetMode="External"/><Relationship Id="rId5" Type="http://schemas.openxmlformats.org/officeDocument/2006/relationships/styles" Target="styles.xml"/><Relationship Id="rId15" Type="http://schemas.openxmlformats.org/officeDocument/2006/relationships/hyperlink" Target="mailto:employeeservices@tfs.tamu.edu" TargetMode="External"/><Relationship Id="rId10" Type="http://schemas.openxmlformats.org/officeDocument/2006/relationships/hyperlink" Target="https://www.dol.gov/agencies/whd/fact-sheets/71-flsa-internship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amus.edu/assets/files/hr/forms/2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B4ADB3907EA4FBCF9FD00D96D7C38" ma:contentTypeVersion="13" ma:contentTypeDescription="Create a new document." ma:contentTypeScope="" ma:versionID="111d28599e1f3a53c25f8cd4137f64c3">
  <xsd:schema xmlns:xsd="http://www.w3.org/2001/XMLSchema" xmlns:xs="http://www.w3.org/2001/XMLSchema" xmlns:p="http://schemas.microsoft.com/office/2006/metadata/properties" xmlns:ns2="f4795600-d96c-40e3-b465-f3ed5ad510d9" xmlns:ns3="2b885204-0d5a-47aa-909c-2bc0fe9db8f3" targetNamespace="http://schemas.microsoft.com/office/2006/metadata/properties" ma:root="true" ma:fieldsID="e34a952437373b2751930730c04b7624" ns2:_="" ns3:_="">
    <xsd:import namespace="f4795600-d96c-40e3-b465-f3ed5ad510d9"/>
    <xsd:import namespace="2b885204-0d5a-47aa-909c-2bc0fe9db8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95600-d96c-40e3-b465-f3ed5ad51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331c53f-a3c3-46a3-89e8-485d927a12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85204-0d5a-47aa-909c-2bc0fe9db8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083d79-4903-4dd4-b7d9-fb714261fe4b}" ma:internalName="TaxCatchAll" ma:showField="CatchAllData" ma:web="2b885204-0d5a-47aa-909c-2bc0fe9db8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885204-0d5a-47aa-909c-2bc0fe9db8f3" xsi:nil="true"/>
    <lcf76f155ced4ddcb4097134ff3c332f xmlns="f4795600-d96c-40e3-b465-f3ed5ad510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A2203C-BD80-4CB8-9453-0DB33B884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95600-d96c-40e3-b465-f3ed5ad510d9"/>
    <ds:schemaRef ds:uri="2b885204-0d5a-47aa-909c-2bc0fe9db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2FF2A-49C7-418C-9581-3D85C3A39F9C}">
  <ds:schemaRefs>
    <ds:schemaRef ds:uri="http://schemas.microsoft.com/sharepoint/v3/contenttype/forms"/>
  </ds:schemaRefs>
</ds:datastoreItem>
</file>

<file path=customXml/itemProps3.xml><?xml version="1.0" encoding="utf-8"?>
<ds:datastoreItem xmlns:ds="http://schemas.openxmlformats.org/officeDocument/2006/customXml" ds:itemID="{9E8DD19A-B8F1-4CB9-A162-22F7B56ED5EB}">
  <ds:schemaRefs>
    <ds:schemaRef ds:uri="http://schemas.microsoft.com/office/2006/metadata/properties"/>
    <ds:schemaRef ds:uri="http://schemas.microsoft.com/office/infopath/2007/PartnerControls"/>
    <ds:schemaRef ds:uri="2b885204-0d5a-47aa-909c-2bc0fe9db8f3"/>
    <ds:schemaRef ds:uri="f4795600-d96c-40e3-b465-f3ed5ad510d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COMPONENTS OF STATE INFRASTRUCUTURE FUNDING</vt:lpstr>
    </vt:vector>
  </TitlesOfParts>
  <Company>Texas Forest Service</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STATE INFRASTRUCUTURE FUNDING</dc:title>
  <dc:creator>tzamzow</dc:creator>
  <cp:lastModifiedBy>Fulton, Katie</cp:lastModifiedBy>
  <cp:revision>9</cp:revision>
  <cp:lastPrinted>2025-02-03T17:38:00Z</cp:lastPrinted>
  <dcterms:created xsi:type="dcterms:W3CDTF">2025-02-03T17:26:00Z</dcterms:created>
  <dcterms:modified xsi:type="dcterms:W3CDTF">2025-04-10T14:31:00Z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0x010100623B4ADB3907EA4FBCF9FD00D96D7C38</vt:lpwstr>
  </property>
  <property fmtid="{D5CDD505-2E9C-101B-9397-08002B2CF9AE}" pid="3" name="Order">
    <vt:r8>713800</vt:r8>
  </property>
  <property fmtid="{D5CDD505-2E9C-101B-9397-08002B2CF9AE}" pid="4" name="_dlc_DocIdItemGuid">
    <vt:lpwstr>e3d1154c-f8de-53b8-9625-db5ba55a433d</vt:lpwstr>
  </property>
  <property fmtid="{D5CDD505-2E9C-101B-9397-08002B2CF9AE}" pid="5" name="MediaServiceImageTags">
    <vt:lpwstr/>
  </property>
</Properties>
</file>